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both"/>
        <w:rPr>
          <w:rFonts w:ascii="黑体" w:hAnsi="黑体" w:eastAsia="黑体"/>
          <w:sz w:val="32"/>
          <w:szCs w:val="28"/>
        </w:rPr>
      </w:pPr>
    </w:p>
    <w:p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28"/>
        </w:rPr>
      </w:pPr>
      <w:r>
        <w:rPr>
          <w:rFonts w:ascii="黑体" w:hAnsi="黑体" w:eastAsia="黑体"/>
          <w:sz w:val="32"/>
          <w:szCs w:val="28"/>
        </w:rPr>
        <w:t>202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1</w:t>
      </w:r>
      <w:r>
        <w:rPr>
          <w:rFonts w:ascii="黑体" w:hAnsi="黑体" w:eastAsia="黑体"/>
          <w:sz w:val="32"/>
          <w:szCs w:val="28"/>
        </w:rPr>
        <w:t>年上半年发展党员计划数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694"/>
        <w:gridCol w:w="1952"/>
        <w:gridCol w:w="1815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类型</w:t>
            </w: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单位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计划数</w:t>
            </w:r>
          </w:p>
        </w:tc>
        <w:tc>
          <w:tcPr>
            <w:tcW w:w="9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教职工</w:t>
            </w: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机关第一党支部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机关第二党支部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机关第三党支部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机关第四党支部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地质系党支部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石工系党支部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计算机系与院办联合党支部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过控系党支部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数学物理系联合党支部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外语体育系联合党支部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6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思政系与院办联合党支部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bookmarkStart w:id="0" w:name="_GoBack" w:colFirst="3" w:colLast="3"/>
            <w:r>
              <w:rPr>
                <w:rFonts w:hint="eastAsia" w:ascii="仿宋" w:hAnsi="仿宋" w:eastAsia="仿宋"/>
                <w:sz w:val="24"/>
                <w:szCs w:val="28"/>
              </w:rPr>
              <w:t>学生</w:t>
            </w:r>
          </w:p>
        </w:tc>
        <w:tc>
          <w:tcPr>
            <w:tcW w:w="16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石油学院</w:t>
            </w:r>
          </w:p>
        </w:tc>
        <w:tc>
          <w:tcPr>
            <w:tcW w:w="1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38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23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工学院</w:t>
            </w:r>
          </w:p>
        </w:tc>
        <w:tc>
          <w:tcPr>
            <w:tcW w:w="1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47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文理学院</w:t>
            </w:r>
          </w:p>
        </w:tc>
        <w:tc>
          <w:tcPr>
            <w:tcW w:w="1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8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19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73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合计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196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855720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